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8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ТЕХНИЧЕСКАЯ СПЕЦИФИКАЦИЯ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Терминал видеоконференцсвязи 4K (сплит-исполнение) с функциями искусственного интеллекта</w:t>
      </w:r>
    </w:p>
    <w:p>
      <w:pPr>
        <w:pBdr>
          <w:bottom w:val="single" w:color="2E75B6" w:sz="6" w:space="6"/>
        </w:pBdr>
        <w:spacing w:after="260"/>
        <w:jc w:val="center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Спецификация исполнения B510 (тип NT90LT (B510) или эквивалент)</w:t>
      </w:r>
    </w:p>
    <w:p>
      <w:pPr>
        <w:spacing w:after="160" w:line="276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Поставляемое оборудование (далее — Оборудование) представляет собой мультиинтерфейсный терминал видеоконференцсвязи сплит-исполнения высокой чёткости с поддержкой технологии кодирования H.265 4K60, обеспечивающей сверхвысокую чёткость изображения при сверхнизкой полосе пропускания, и предназначено для применения в конференц-залах среднего и крупного размера. Все приведённые ниже требования являются обязательными; предлагаемое Оборудование должно соответствовать им в полном объёме — не менее указанных минимальных и не более указанных предельных значений. Числовые значения, версии встроенного программного обеспечения и перечни поддерживаемых протоколов и кодеков приведены как контрольные (константы) и изменению не подлежат.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1. Общие требования, конструкция и операционная система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Оборудование должно иметь сплит-структуру (split structure) со встроенным аппаратным блоком обработки аудио и видео.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Оборудование должно использовать двухсистемную конструкцию: отечественная встроенная операционная система Linux и операционная система Android версии не ниже 12, с поддержкой переключения между отечественной встроенной системой Linux и системой Android.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управления терминалом с помощью пульта дистанционного управления 2.4G, через web, посредством сенсорного управления (touch), мыши и клавиатуры; поддержка режима управления air mouse (пульт-аэромышь).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функции инфракрасной ретрансляции (infrared pass-through) при сопряжении с соответствующей камерой: инфракрасный пульт передаёт инфракрасные сигналы на терминал через камеру, обеспечивая дистанционное управление терминалом инфракрасным пультом.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функции видео-петли (video loopback) при отключении электропитания.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2. Протоколы, кодеки, разрешения и полоса пропускания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стандартных протоколов ITU-T H.323 и IETF SIP с обеспечением совместимости.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протоколов двойного потока H.239 и BFCP; основной и вспомогательный потоки — до 4K60; одновременно основной и вспомогательный экраны должны выводить сигнал с максимальным разрешением 4K60. (Для достижения разрешения 4K60 требуется плата с функциональностью искусственного интеллекта.)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Полоса пропускания вызова — 64Kbps-8Mbps; поддержка разрешений CIF, 4CIF, 720P, 1080P и 4K.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входного видеосигнала высокой чёткости 1280×720@60fps/50fps/30fps/25fps, 1920×1080@60fps/50fps/30fps/25fps и 3840×2160@60fps/50fps/30fps.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выходного видеосигнала высокой чёткости 1024×768@60fps, 1280×720@60fps, 1920×1080@60fps/30fps и 3840×2160@60fps/30fps.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протоколов видеокодирования H.261, H.263, H.263+, H.264, H.264 HP и H.265 (для работы протокола H.265 требуется плата с функциональностью искусственного интеллекта); поддержка протоколов аудиокодирования G.711, G.722, G.722.1, G.722.1C и OPUS; качество звука — до 48kHz.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 Интерфейсы ввода-вывода и порты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Сетевые порты — не менее 2× RJ45 (10/100/1000M LAN); наличие встроенного модуля Wi-Fi; наличие слота 5G SIM с возможностью расширения.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Порты USB — не менее двух портов USB 3.0 и не менее одного порта Type-C, обеспечивающих подключение устройств расширения и выполнение онлайн-обновлений.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Последовательный порт — не менее 1× RS-232/RS-485.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Аудиовходы — не менее 9 (в том числе не менее 5 HDMI, 2 RCA, 1 XLR, 1 RJ45).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Аудиовыходы — не менее 7 (в том числе не менее 3 HDMI, 4 RCA).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Видеовходы высокой чёткости — не менее 7 (в том числе не менее 5 HDMI, 1 SDI, 1 DVI).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Видеовыходы высокой чёткости — не менее 6 (в том числе не менее 5 HDMI, 1 DVI), с поддержкой 4K 60fps.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4. Режимы отображения, потоки и раскладки экранов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форматов (соотношений сторон) отображения 4:3 и 16:9.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произвольного открытия и закрытия удалённых видео, а также перетаскивания (drag-and-drop) окна видео в раскладке экрана.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Наличие функции настройки просматриваемого контента: пользователь может активно выбирать просмотр нескольких экранов разного разрешения либо любого одного экрана конференции.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полноэкранного или составного (composite) отображения вспомогательных потоков во время конференции; поддержка объединения трёх основных потоков в один поток с передачей его на удалённую сторону с выбираемой раскладкой экрана.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Интерфейс вспомогательного потока должен поддерживать функцию plug-and-play с автоматической отправкой контента при подключении вспомогательного потока; поддержка отправки или завершения вспомогательного потока одним нажатием и переключения раскладки экрана с пульта дистанционного управления.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применений с одноэкранным двойным отображением, двухэкранным двойным отображением и трёхэкранным тройным отображением, с реализацией многоэкранных раскладок и поддержкой распространённых типов раскладок, в том числе «картинка-в-картинке» (picture-in-picture).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управления PTZ удалёнными конференц-залами.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переключения источников основного и вспомогательного видеосигнала, а также переключения аудиовхода и аудиовыхода во время конференции.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видео-опроса (polling): выбор окна опроса, интервала опроса и участников; поддержка голосовой активации (voice activation) с заданием окна голосовой активации, автоматически переключающегося на зал с наиболее громким выступающим.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функции беспроводной трансляции (wireless streaming): для беспроводного совместного показа компьютеру достаточно установить одно программное обеспечение и подключиться к терминалу по сети, без применения внешних аппаратных устройств.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подключения к конференции без регистрации: для входа достаточно ввести номер конференции; возможность подключения в интерактивном режиме или в режиме прямой трансляции.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5. Управление, web-интерфейс и права доступа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Терминал должен использовать архитектуру управления B/S с возможностью удалённого управления через вход по web-браузеру; поддержка переключения между китайским и английским языками; web-страница терминала должна поддерживать воспроизведение экрана и звука конференции в реальном времени.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Интерфейс терминала должен позволять включать/отключать web-интерфейс и изменять web-пароль; наличие функции «белого списка» (whitelist): вход в фоновую часть терминала и просмотр web-страницы разрешён только устройствам с IP-адресами из белого списка, прочим IP-адресам в доступе отказывается.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вызова терминала сторонними системами по API для управления камерой, установки баннеров, переключения раскладок экрана и управления правами выступления каждого конференц-зала.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Наличие функции локального имени (local name): возможность включения/отключения локального имени, а также настройки размера шрифта, цвета шрифта, цвета фона и позиции отображения имени.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Наличие функции баннера: добавление баннера на видеоэкран с настройкой включения баннера, типа шрифта, размера, цвета шрифта, цвета фона, координат баннера и содержимого баннера.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6. Запись, конференция данных, доска и аннотирование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Наличие интерфейса USB с поддержкой подключения USB-накопителей; поддержка записи конференций с прямой записью видео и аудио; поддержка обновления программ и захвата пакетов данных через USB-накопитель.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Наличие встроенных функций конференции данных: электронная (интерактивная) доска, электронное голосование и обмен файлами для обеспечения сценариев дистанционного обучения, преподавания и иных.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Наличие функции аннотирования вспомогательного потока в реальном времени при его передаче и приёме: возможность задания трёх различных толщин пера, пяти цветов пера и графических элементов аннотаций (круг, квадрат, стрелка, линия); при отправке вспомогательного потока — возможность предоставления прав совместного аннотирования участникам конференции.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Наличие функции web-интерактивной электронной доски с управлением с терминала через web: поддержка трёх различных толщин пера, десяти цветов пера и графических элементов (круг, квадрат, стрелка, линия); поддержка сплошного цветного или графического фона; синхронное отображение содержимого доски на выходном экране терминала; возможность передачи доски прочим участвующим терминалам для просмотра одинакового содержимого; поддержка постраничного режима — не менее 5 страниц.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7. Функции искусственного интеллекта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Наличие функции преобразования речи в текст в реальном времени на базе искусственного интеллекта без необходимости в дополнительной интегрированной системе распознавания речи: терминал должен транскрибировать звук конференции в субтитры в реальном времени с выводом на экран; поддержка одновременного отображения субтитров конференции в реальном времени и переведённых субтитров либо их раздельного отображения; поддержка транскрипции на китайском и английском языках; возможность настройки цвета фона, цвета шрифта и размера шрифта субтитров.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Наличие функции синхронного перевода на базе искусственного интеллекта без необходимости в дополнительном оборудовании: терминал должен переводить и воспроизводить звук, передаваемый с удалённой стороны; поддержка китайско-английского перевода с выбираемой скоростью и тоном воспроизведения.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расширенной компенсации движения (extended motion compensation) для повышения качества принимаемого в конференции видео с низкой частотой кадров и улучшения плавности видео (требуется программное обеспечение улучшения видео).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расширенного улучшения изображения (extended image enhancement) для повышения разрешения принимаемого в конференции видео низкого разрешения с улучшением чёткости изображения при экономии полосы пропускания (требуется программное обеспечение улучшения видео).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В системе Android магазин приложений должен обеспечивать загрузку распространённого программного обеспечения видеоконференцсвязи, в том числе Tencent Meeting Rooms, DingTalk, ZOOM и Microsoft Teams.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В системе Android должна поддерживаться возможность просмотра на устройстве электронных таблиц, документов и иных данных.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В системе Android должна поддерживаться настройка автоматического запуска программного обеспечения при загрузке, обеспечивающая автоматическое открытие заданного программного обеспечения после включения.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8. Обработка звука и сетевая адаптивность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механизма восстановления при потере IP-сетевых пакетов: при потере 30% сетевых пакетов звук остаётся чётким и непрерывным, изображение — чётким и без пикселизации; при потере 80% сетевых пакетов звук остаётся чётким и плавным и может быть точно воспринят.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Оборудование должно обладать высокой сетевой адаптивностью с автоматической регулировкой разрешения в зависимости от потери сетевых пакетов для обеспечения плавности конференции.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интеллектуальной обработки 3A, включая автоматическое эхоподавление, шумоподавление, автоматическую регулировку усиления, синхронизацию губ (lip-sync) и иные функции обработки звука.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функций отключения звука (mute) конференц-зала; громкость звукового вывода конференц-зала должна регулироваться.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приоритета голоса (voice priority) и режима политики QoS.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Наличие функции аварийной сигнализации о потере пакетов: при получении факта потери пакетов должно появляться всплывающее окно-уведомление.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9. Мониторинг, диагностика и безопасность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протоколов IPv4 и IPv6, поддержка прохождения NAT и способность обхода маршрутизаторов и межсетевых экранов для обеспечения безопасности системы.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Шифрование: под протоколом H.323 — поддержка шифрования сигнализации H.235; под протоколом SIP — поддержка шифрования TLS и SRTP; медиапоток — поддержка алгоритмов AES128/256, а также национальных криптографических алгоритмов SM3 и SM4 для обеспечения безопасности конференции.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Оборудование должно обладать развитыми средствами управления и обслуживаемости: поддержка локальной диагностики аудио- и видеопетли; локальное тестирование аудио и видео одним нажатием; поддержка тестирования сети ping в пользовательском интерфейсе; поддержка запроса журнала вызовов.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просмотра медиаинформации по аудио, основному видеопотоку и вспомогательному видеопотоку, включая протокол, формат, битрейт, переданные и принятые данные, переданные и принятые пакеты, коэффициент потери пакетов, количество потерянных пакетов, задержку, адреса отправки и приёма, а также факт шифрования.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Поддержка управления переключателем вентилятора устройства с возможностью конфигурирования включения/отключения вентилятора устройства.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10. Условия эксплуатации, физические параметры и питание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Способ отображения нагрева (охлаждение) — встроенный вентилятор охлаждения (built-in cooling fan).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Рабочая температура — 0℃～35℃ (в рабочем состоянии); температура хранения — -40℃～55℃ (в нерабочем состоянии).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Относительная влажность — 10%～80% (в рабочем состоянии) и 0%～95% (в нерабочем состоянии), без образования конденсата.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Габаритные размеры (Ш×Г×В) — не более 440 мм × 241,5 мм × 47 мм (с учётом ножек).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Масса — не более 4 кг.</w:t>
      </w:r>
    </w:p>
    <w:p>
      <w:pPr>
        <w:pStyle w:val="ListParagraph"/>
        <w:numPr>
          <w:ilvl w:val="0"/>
          <w:numId w:val="2"/>
        </w:numPr>
        <w:spacing w:after="120" w:line="276"/>
        <w:jc w:val="both"/>
      </w:pPr>
      <w:r>
        <w:rPr>
          <w:rFonts w:ascii="Arial" w:cs="Arial" w:eastAsia="Arial" w:hAnsi="Arial"/>
          <w:sz w:val="22"/>
          <w:szCs w:val="22"/>
        </w:rPr>
        <w:t xml:space="preserve">Электропитание — DC12V/5A.</w:t>
      </w:r>
    </w:p>
    <w:p>
      <w:pPr>
        <w:spacing w:after="4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Примечание.</w:t>
      </w:r>
    </w:p>
    <w:p>
      <w:pPr>
        <w:spacing w:after="0" w:line="276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Предлагаемое Оборудование должно соответствовать всем перечисленным требованиям одновременно и в полном объёме. Несоответствие хотя бы одному из обязательных требований является основанием для признания технического предложения не соответствующим требованиям тендерной документации.</w:t>
      </w:r>
    </w:p>
    <w:sectPr>
      <w:footerReference w:type="default" r:id="rId7"/>
      <w:pgSz w:w="12240" w:h="15840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08080"/>
        <w:sz w:val="16"/>
        <w:szCs w:val="16"/>
      </w:rPr>
      <w:t xml:space="preserve">Техническая спецификация. Терминал ВКС NT90LT (B510)   —   стр. </w:t>
    </w:r>
    <w:r>
      <w:rPr>
        <w:rFonts w:ascii="Arial" w:cs="Arial" w:eastAsia="Arial" w:hAnsi="Arial"/>
        <w:color w:val="8080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2026-06-05T07:30:39.968Z</dcterms:created>
  <dcterms:modified xsi:type="dcterms:W3CDTF">2026-06-05T07:30:39.972Z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